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8039" w14:textId="77777777" w:rsidR="007406D1" w:rsidRDefault="007406D1">
      <w:pPr>
        <w:jc w:val="center"/>
        <w:rPr>
          <w:b/>
          <w:color w:val="0000FF"/>
          <w:sz w:val="28"/>
        </w:rPr>
      </w:pPr>
    </w:p>
    <w:p w14:paraId="5E85D6AF" w14:textId="77777777" w:rsidR="007406D1" w:rsidRDefault="007406D1">
      <w:pPr>
        <w:jc w:val="center"/>
        <w:rPr>
          <w:b/>
          <w:color w:val="0000FF"/>
          <w:sz w:val="28"/>
        </w:rPr>
      </w:pPr>
    </w:p>
    <w:p w14:paraId="4F89D875" w14:textId="77777777" w:rsidR="00C36E97" w:rsidRDefault="00C36E97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NIAGARA FRONTIER TRANSIT METRO SYSTEM, INC.</w:t>
      </w:r>
    </w:p>
    <w:p w14:paraId="7641D505" w14:textId="77777777" w:rsidR="00C36E97" w:rsidRDefault="00C36E97">
      <w:pPr>
        <w:jc w:val="center"/>
        <w:rPr>
          <w:b/>
          <w:sz w:val="28"/>
        </w:rPr>
      </w:pPr>
      <w:r>
        <w:rPr>
          <w:b/>
          <w:color w:val="0000FF"/>
          <w:sz w:val="28"/>
        </w:rPr>
        <w:t>TRANSPORTATION DEPARTMENT</w:t>
      </w:r>
    </w:p>
    <w:p w14:paraId="56961CD2" w14:textId="77777777" w:rsidR="00C36E97" w:rsidRDefault="003916E9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8586FEB" wp14:editId="13CA45F1">
                <wp:simplePos x="0" y="0"/>
                <wp:positionH relativeFrom="column">
                  <wp:posOffset>2468880</wp:posOffset>
                </wp:positionH>
                <wp:positionV relativeFrom="paragraph">
                  <wp:posOffset>60960</wp:posOffset>
                </wp:positionV>
                <wp:extent cx="118872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CEBD" w14:textId="77777777" w:rsidR="00C36E97" w:rsidRDefault="00C36E9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86F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4pt;margin-top:4.8pt;width:93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GkKAIAAFAEAAAOAAAAZHJzL2Uyb0RvYy54bWysVNtu2zAMfR+wfxD0vjjxkjU14hRdugwD&#10;ugvQ7gNkWY6FSaImKbGzrx8lu6l3eRrmB4EUqUPykPTmpteKnITzEkxJF7M5JcJwqKU5lPTr4/7V&#10;mhIfmKmZAiNKehae3mxfvth0thA5tKBq4QiCGF90tqRtCLbIMs9boZmfgRUGjQ04zQKq7pDVjnWI&#10;rlWWz+dvsg5cbR1w4T3e3g1Guk34TSN4+Nw0XgSiSoq5hXS6dFbxzLYbVhwcs63kYxrsH7LQTBoM&#10;eoG6Y4GRo5N/QGnJHXhowoyDzqBpJBepBqxmMf+tmoeWWZFqQXK8vdDk/x8s/3T64oissXeUGKax&#10;RY+iD+Qt9CSP7HTWF+j0YNEt9HgdPWOl3t4D/+aJgV3LzEHcOgddK1iN2S3iy2zydMDxEaTqPkKN&#10;YdgxQALqG6cjIJJBEB27dL50JqbCY8jFen2Vo4mjLb9avkY5hmDF02vrfHgvQJMolNRh5xM6O937&#10;MLg+uaTsQcl6L5VKijtUO+XIieGU7NM3ovupmzKkK+n1Kl8NBExt/leIOX5/g9Ay4LgrqUu6jj7j&#10;AEba3pka02RFYFINMlanzMhjpG4gMfRVj46R3ArqMzLqYBhrXEMUWnA/KOlwpEvqvx+ZE5SoDwa7&#10;cr1YLuMOJGW5Sny6qaWaWpjhCFXSQMkg7sKwN0fr5KHFSMMcGLjFTjYykfyc1Zg3jm1q07hicS+m&#10;evJ6/hFsfwIAAP//AwBQSwMEFAAGAAgAAAAhAFML10ThAAAACAEAAA8AAABkcnMvZG93bnJldi54&#10;bWxMj0FLw0AQhe9C/8MygpdiN62Ypmk2RQRFSy+mUuhtmx2T0OxsyG7T+O8dT3p7wxve+162GW0r&#10;Bux940jBfBaBQCqdaahS8Ll/uU9A+KDJ6NYRKvhGD5t8cpPp1LgrfeBQhEpwCPlUK6hD6FIpfVmj&#10;1X7mOiT2vlxvdeCzr6Tp9ZXDbSsXURRLqxvihlp3+FxjeS4uVsHxfTjvlu6w327jYvomX4vdOG2U&#10;ursdn9YgAo7h7xl+8RkdcmY6uQsZL1oFD0nC6EHBKgbB/uMy5m0nFosEZJ7J/wPyHwAAAP//AwBQ&#10;SwECLQAUAAYACAAAACEAtoM4kv4AAADhAQAAEwAAAAAAAAAAAAAAAAAAAAAAW0NvbnRlbnRfVHlw&#10;ZXNdLnhtbFBLAQItABQABgAIAAAAIQA4/SH/1gAAAJQBAAALAAAAAAAAAAAAAAAAAC8BAABfcmVs&#10;cy8ucmVsc1BLAQItABQABgAIAAAAIQClx4GkKAIAAFAEAAAOAAAAAAAAAAAAAAAAAC4CAABkcnMv&#10;ZTJvRG9jLnhtbFBLAQItABQABgAIAAAAIQBTC9dE4QAAAAgBAAAPAAAAAAAAAAAAAAAAAIIEAABk&#10;cnMvZG93bnJldi54bWxQSwUGAAAAAAQABADzAAAAkAUAAAAA&#10;" o:allowincell="f" strokecolor="red">
                <v:textbox>
                  <w:txbxContent>
                    <w:p w14:paraId="437ECEBD" w14:textId="77777777" w:rsidR="00C36E97" w:rsidRDefault="00C36E97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</w:p>
    <w:p w14:paraId="57DC95CE" w14:textId="77777777" w:rsidR="007406D1" w:rsidRDefault="007406D1" w:rsidP="008F7B68">
      <w:pPr>
        <w:pStyle w:val="Heading2"/>
        <w:pBdr>
          <w:bottom w:val="none" w:sz="0" w:space="0" w:color="auto"/>
        </w:pBdr>
      </w:pPr>
    </w:p>
    <w:p w14:paraId="446BE0CB" w14:textId="77777777" w:rsidR="007406D1" w:rsidRDefault="007406D1" w:rsidP="004F27F1">
      <w:pPr>
        <w:pStyle w:val="Heading2"/>
        <w:pBdr>
          <w:bottom w:val="none" w:sz="0" w:space="0" w:color="auto"/>
        </w:pBdr>
        <w:ind w:firstLine="720"/>
      </w:pPr>
    </w:p>
    <w:p w14:paraId="799BA73B" w14:textId="6B82DC47" w:rsidR="00C36E97" w:rsidRDefault="00C36E97" w:rsidP="004F27F1">
      <w:pPr>
        <w:pStyle w:val="Heading2"/>
        <w:pBdr>
          <w:bottom w:val="none" w:sz="0" w:space="0" w:color="auto"/>
        </w:pBd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6591">
        <w:t xml:space="preserve">April </w:t>
      </w:r>
      <w:r w:rsidR="003C6782">
        <w:t>23</w:t>
      </w:r>
      <w:r w:rsidR="003C6782" w:rsidRPr="003C6782">
        <w:rPr>
          <w:vertAlign w:val="superscript"/>
        </w:rPr>
        <w:t>rd</w:t>
      </w:r>
      <w:r w:rsidR="00306591">
        <w:t>, 20</w:t>
      </w:r>
      <w:r w:rsidR="003C6782">
        <w:t>20</w:t>
      </w:r>
    </w:p>
    <w:p w14:paraId="2D40673E" w14:textId="77777777" w:rsidR="006265C6" w:rsidRDefault="006265C6" w:rsidP="004F27F1">
      <w:pPr>
        <w:pStyle w:val="Heading2"/>
        <w:pBdr>
          <w:bottom w:val="none" w:sz="0" w:space="0" w:color="auto"/>
        </w:pBdr>
      </w:pPr>
    </w:p>
    <w:p w14:paraId="1AC58BFE" w14:textId="5E4DBBF4" w:rsidR="004F27F1" w:rsidRPr="004F27F1" w:rsidRDefault="00E8035E" w:rsidP="00306591">
      <w:pPr>
        <w:rPr>
          <w:b/>
          <w:sz w:val="28"/>
        </w:rPr>
      </w:pPr>
      <w:r w:rsidRPr="00E8035E">
        <w:rPr>
          <w:color w:val="0000FF"/>
          <w:sz w:val="28"/>
          <w:szCs w:val="28"/>
        </w:rPr>
        <w:t>RE</w:t>
      </w:r>
      <w:r w:rsidRPr="00E8035E">
        <w:rPr>
          <w:sz w:val="28"/>
          <w:szCs w:val="28"/>
        </w:rPr>
        <w:t>:</w:t>
      </w:r>
      <w:r w:rsidRPr="00E8035E">
        <w:rPr>
          <w:sz w:val="28"/>
          <w:szCs w:val="28"/>
        </w:rPr>
        <w:tab/>
      </w:r>
      <w:r w:rsidR="00306591" w:rsidRPr="003C6782">
        <w:rPr>
          <w:b/>
          <w:i/>
          <w:iCs/>
          <w:sz w:val="28"/>
        </w:rPr>
        <w:t>P</w:t>
      </w:r>
      <w:r w:rsidR="00107C1C">
        <w:rPr>
          <w:b/>
          <w:i/>
          <w:iCs/>
          <w:sz w:val="28"/>
        </w:rPr>
        <w:t>erformance Improvement</w:t>
      </w:r>
      <w:r w:rsidR="00306591" w:rsidRPr="003C6782">
        <w:rPr>
          <w:b/>
          <w:i/>
          <w:iCs/>
          <w:sz w:val="28"/>
        </w:rPr>
        <w:t xml:space="preserve"> G</w:t>
      </w:r>
      <w:r w:rsidR="00107C1C">
        <w:rPr>
          <w:b/>
          <w:i/>
          <w:iCs/>
          <w:sz w:val="28"/>
        </w:rPr>
        <w:t>uidelines</w:t>
      </w:r>
    </w:p>
    <w:p w14:paraId="27985A47" w14:textId="77777777" w:rsidR="00E8035E" w:rsidRDefault="00E8035E" w:rsidP="00E8035E">
      <w:pPr>
        <w:pBdr>
          <w:bottom w:val="single" w:sz="6" w:space="1" w:color="auto"/>
        </w:pBdr>
        <w:jc w:val="both"/>
        <w:rPr>
          <w:sz w:val="28"/>
        </w:rPr>
      </w:pPr>
      <w:r w:rsidRPr="005B3393">
        <w:rPr>
          <w:sz w:val="32"/>
          <w:szCs w:val="32"/>
        </w:rPr>
        <w:tab/>
      </w:r>
    </w:p>
    <w:p w14:paraId="1ACC28D1" w14:textId="7056D971" w:rsidR="00E8035E" w:rsidRPr="004F27F1" w:rsidRDefault="00E8035E" w:rsidP="00E8035E">
      <w:pPr>
        <w:pBdr>
          <w:bottom w:val="single" w:sz="6" w:space="1" w:color="auto"/>
        </w:pBdr>
        <w:jc w:val="both"/>
        <w:rPr>
          <w:b/>
          <w:sz w:val="32"/>
        </w:rPr>
      </w:pPr>
      <w:r>
        <w:rPr>
          <w:color w:val="0000FF"/>
          <w:sz w:val="28"/>
        </w:rPr>
        <w:t>TO</w:t>
      </w:r>
      <w:r>
        <w:rPr>
          <w:sz w:val="28"/>
        </w:rPr>
        <w:t>:</w:t>
      </w:r>
      <w:r>
        <w:rPr>
          <w:sz w:val="28"/>
        </w:rPr>
        <w:tab/>
      </w:r>
      <w:r w:rsidR="003C6782" w:rsidRPr="003C6782">
        <w:rPr>
          <w:bCs/>
          <w:sz w:val="28"/>
        </w:rPr>
        <w:t>All Operators</w:t>
      </w:r>
    </w:p>
    <w:p w14:paraId="2546974B" w14:textId="77777777" w:rsidR="00306591" w:rsidRDefault="00E8035E" w:rsidP="00E8035E">
      <w:pPr>
        <w:pStyle w:val="BodyText"/>
      </w:pPr>
      <w:r>
        <w:tab/>
      </w:r>
    </w:p>
    <w:p w14:paraId="2026E905" w14:textId="77777777" w:rsidR="00E8035E" w:rsidRDefault="00306591" w:rsidP="00306591">
      <w:pPr>
        <w:pStyle w:val="BodyText"/>
        <w:ind w:firstLine="720"/>
      </w:pPr>
      <w:r>
        <w:t>In view of Arbitrator Foster’s Award, dated November 5</w:t>
      </w:r>
      <w:r w:rsidRPr="00306591">
        <w:rPr>
          <w:vertAlign w:val="superscript"/>
        </w:rPr>
        <w:t>th</w:t>
      </w:r>
      <w:r>
        <w:t>, 201</w:t>
      </w:r>
      <w:r w:rsidR="008F7B68">
        <w:t>8</w:t>
      </w:r>
      <w:r>
        <w:t>, please be advised that effective June 18</w:t>
      </w:r>
      <w:r w:rsidRPr="00306591">
        <w:rPr>
          <w:vertAlign w:val="superscript"/>
        </w:rPr>
        <w:t>th</w:t>
      </w:r>
      <w:r>
        <w:t xml:space="preserve">, 2019 new PIG 2.2 will become effective. </w:t>
      </w:r>
    </w:p>
    <w:p w14:paraId="0FC63751" w14:textId="77777777" w:rsidR="00306591" w:rsidRDefault="00306591" w:rsidP="00E8035E">
      <w:pPr>
        <w:pStyle w:val="BodyText"/>
      </w:pPr>
    </w:p>
    <w:p w14:paraId="4244D161" w14:textId="77777777" w:rsidR="00306591" w:rsidRDefault="00306591" w:rsidP="008F7B68">
      <w:pPr>
        <w:pStyle w:val="BodyText"/>
      </w:pPr>
      <w:r>
        <w:t xml:space="preserve">PIG 2.2 reads…Use of a Mobile Device while operating a motor vehicle (Reference </w:t>
      </w:r>
      <w:r w:rsidR="008F7B68">
        <w:t>N</w:t>
      </w:r>
      <w:r>
        <w:t>Y CLS 1225 d)</w:t>
      </w:r>
    </w:p>
    <w:p w14:paraId="65213D7E" w14:textId="77777777" w:rsidR="00306591" w:rsidRDefault="00306591" w:rsidP="00306591">
      <w:pPr>
        <w:pStyle w:val="BodyText"/>
      </w:pPr>
    </w:p>
    <w:p w14:paraId="47410103" w14:textId="77777777" w:rsidR="00306591" w:rsidRDefault="00306591" w:rsidP="008F7B68">
      <w:pPr>
        <w:pStyle w:val="BodyText"/>
      </w:pPr>
      <w:r>
        <w:t>Violations will remain in operators record for 3 years. For purposes of PIG 2.2 “Mobile Device” shall mean…</w:t>
      </w:r>
    </w:p>
    <w:p w14:paraId="23D09BB2" w14:textId="77777777" w:rsidR="008F7B68" w:rsidRDefault="008F7B68" w:rsidP="00E8035E">
      <w:pPr>
        <w:pStyle w:val="BodyText"/>
      </w:pPr>
    </w:p>
    <w:p w14:paraId="14F1B9B5" w14:textId="77777777" w:rsidR="00306591" w:rsidRPr="000E5258" w:rsidRDefault="00306591" w:rsidP="00306591">
      <w:pPr>
        <w:pStyle w:val="BodyText"/>
        <w:numPr>
          <w:ilvl w:val="0"/>
          <w:numId w:val="2"/>
        </w:numPr>
        <w:rPr>
          <w:sz w:val="24"/>
        </w:rPr>
      </w:pPr>
      <w:r w:rsidRPr="000E5258">
        <w:rPr>
          <w:i/>
          <w:sz w:val="24"/>
        </w:rPr>
        <w:t xml:space="preserve"> Any hand-held mobile telephone, as defined by subdivision one of section twelve hundred twenty-five-c of this article, personal digital assistant (PDA), handheld device with mobile data access, laptop computer, page, broadband personal communication device, two-way messaging device, electronic game, portable computing device or any other electronic device when used to input, write, send, receive or read text for present or future communication</w:t>
      </w:r>
      <w:r w:rsidRPr="000E5258">
        <w:rPr>
          <w:sz w:val="24"/>
        </w:rPr>
        <w:t>.</w:t>
      </w:r>
    </w:p>
    <w:p w14:paraId="186E1785" w14:textId="77777777" w:rsidR="008F7B68" w:rsidRDefault="008F7B68" w:rsidP="00306591">
      <w:pPr>
        <w:pStyle w:val="BodyText"/>
      </w:pPr>
    </w:p>
    <w:p w14:paraId="5288F6B9" w14:textId="77777777" w:rsidR="00306591" w:rsidRDefault="00306591" w:rsidP="008F7B68">
      <w:pPr>
        <w:pStyle w:val="BodyText"/>
      </w:pPr>
      <w:r>
        <w:t>Please note also that PIG 4.14 shall be amended in view of PIG 2.2 to read “Operating</w:t>
      </w:r>
      <w:r w:rsidR="008F7B68">
        <w:t xml:space="preserve"> </w:t>
      </w:r>
      <w:r>
        <w:t>o</w:t>
      </w:r>
      <w:r w:rsidR="008F7B68">
        <w:t xml:space="preserve">r </w:t>
      </w:r>
      <w:r>
        <w:t>displaying personal entertainment equipment except during lunch</w:t>
      </w:r>
      <w:r w:rsidR="008F7B68">
        <w:t>.</w:t>
      </w:r>
      <w:r>
        <w:t>”</w:t>
      </w:r>
    </w:p>
    <w:p w14:paraId="6B6DF3E4" w14:textId="77777777" w:rsidR="000E5258" w:rsidRDefault="000E5258" w:rsidP="000E5258">
      <w:pPr>
        <w:rPr>
          <w:sz w:val="28"/>
        </w:rPr>
      </w:pPr>
    </w:p>
    <w:p w14:paraId="7432661D" w14:textId="77777777" w:rsidR="000E5258" w:rsidRPr="000E5258" w:rsidRDefault="000E5258" w:rsidP="000E5258">
      <w:pPr>
        <w:rPr>
          <w:rFonts w:ascii="Calibri" w:hAnsi="Calibri"/>
          <w:b/>
          <w:sz w:val="22"/>
        </w:rPr>
      </w:pPr>
      <w:r w:rsidRPr="000E5258">
        <w:rPr>
          <w:b/>
        </w:rPr>
        <w:t>Per Arbitrator Foster’s award, Upon the effective date (6/18/2019)</w:t>
      </w:r>
      <w:r>
        <w:rPr>
          <w:b/>
        </w:rPr>
        <w:t xml:space="preserve"> </w:t>
      </w:r>
      <w:r w:rsidRPr="000E5258">
        <w:rPr>
          <w:b/>
        </w:rPr>
        <w:t>of the new two-step rule, all existing violations under the previous four-step rule (4.14) will be removed from operators’ records.</w:t>
      </w:r>
    </w:p>
    <w:p w14:paraId="4C846324" w14:textId="77777777" w:rsidR="000E5258" w:rsidRDefault="000E5258" w:rsidP="00E8035E">
      <w:pPr>
        <w:pStyle w:val="BodyText"/>
      </w:pPr>
    </w:p>
    <w:p w14:paraId="0DDC389E" w14:textId="77777777" w:rsidR="004F27F1" w:rsidRPr="00E138DA" w:rsidRDefault="00503249" w:rsidP="00503249">
      <w:pPr>
        <w:ind w:left="5760" w:firstLine="720"/>
      </w:pPr>
      <w:r w:rsidRPr="00503249">
        <w:rPr>
          <w:noProof/>
        </w:rPr>
        <w:drawing>
          <wp:inline distT="0" distB="0" distL="0" distR="0" wp14:anchorId="51E9F189" wp14:editId="16E3FD72">
            <wp:extent cx="1790700" cy="1280193"/>
            <wp:effectExtent l="0" t="0" r="0" b="0"/>
            <wp:docPr id="2" name="Picture 2" descr="C:\Users\Celeste.kubisty\Desktop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este.kubisty\Desktop\BILLY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43" cy="12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C563" w14:textId="77777777" w:rsidR="004F27F1" w:rsidRPr="00E138DA" w:rsidRDefault="004F27F1" w:rsidP="004F27F1">
      <w:pPr>
        <w:jc w:val="both"/>
      </w:pPr>
    </w:p>
    <w:p w14:paraId="1EC54574" w14:textId="77777777" w:rsidR="004F27F1" w:rsidRPr="00E138DA" w:rsidRDefault="004F27F1" w:rsidP="004F27F1">
      <w:pPr>
        <w:jc w:val="both"/>
      </w:pPr>
    </w:p>
    <w:p w14:paraId="1106287E" w14:textId="77777777" w:rsidR="004F27F1" w:rsidRPr="00E138DA" w:rsidRDefault="004F27F1" w:rsidP="004F27F1">
      <w:pPr>
        <w:jc w:val="both"/>
      </w:pPr>
      <w:r w:rsidRPr="00E138DA">
        <w:tab/>
        <w:t xml:space="preserve"> </w:t>
      </w:r>
    </w:p>
    <w:p w14:paraId="344C29D7" w14:textId="58F9D6C4" w:rsidR="000B5F4E" w:rsidRPr="00E35244" w:rsidRDefault="000B5F4E" w:rsidP="000B5F4E">
      <w:pPr>
        <w:jc w:val="both"/>
        <w:rPr>
          <w:szCs w:val="24"/>
        </w:rPr>
      </w:pPr>
      <w:r w:rsidRPr="00E35244">
        <w:rPr>
          <w:color w:val="0000FF"/>
          <w:szCs w:val="24"/>
        </w:rPr>
        <w:t>Post:</w:t>
      </w:r>
      <w:r w:rsidR="00107C1C">
        <w:rPr>
          <w:color w:val="0000FF"/>
          <w:szCs w:val="24"/>
        </w:rPr>
        <w:t xml:space="preserve">  </w:t>
      </w:r>
      <w:bookmarkStart w:id="0" w:name="_GoBack"/>
      <w:bookmarkEnd w:id="0"/>
      <w:r w:rsidR="00107C1C">
        <w:rPr>
          <w:szCs w:val="24"/>
        </w:rPr>
        <w:tab/>
      </w:r>
      <w:r w:rsidRPr="00E35244">
        <w:rPr>
          <w:szCs w:val="24"/>
        </w:rPr>
        <w:t>Immediately</w:t>
      </w:r>
    </w:p>
    <w:p w14:paraId="68EDDC31" w14:textId="77777777" w:rsidR="000B5F4E" w:rsidRPr="000B5F4E" w:rsidRDefault="000B5F4E" w:rsidP="000B5F4E">
      <w:pPr>
        <w:jc w:val="both"/>
        <w:rPr>
          <w:szCs w:val="24"/>
        </w:rPr>
      </w:pPr>
      <w:r w:rsidRPr="00E35244">
        <w:rPr>
          <w:color w:val="0000FF"/>
          <w:szCs w:val="24"/>
        </w:rPr>
        <w:t>Remove:</w:t>
      </w:r>
      <w:r>
        <w:rPr>
          <w:color w:val="0000FF"/>
          <w:szCs w:val="24"/>
        </w:rPr>
        <w:t xml:space="preserve">  </w:t>
      </w:r>
      <w:r>
        <w:rPr>
          <w:szCs w:val="24"/>
        </w:rPr>
        <w:t>When notified</w:t>
      </w:r>
    </w:p>
    <w:p w14:paraId="082541C2" w14:textId="77109CF8" w:rsidR="00E8035E" w:rsidRPr="000E5258" w:rsidRDefault="000B5F4E" w:rsidP="000E5258">
      <w:pPr>
        <w:jc w:val="both"/>
        <w:rPr>
          <w:b/>
          <w:color w:val="0000FF"/>
          <w:sz w:val="22"/>
        </w:rPr>
      </w:pPr>
      <w:r>
        <w:rPr>
          <w:color w:val="0000FF"/>
          <w:sz w:val="22"/>
        </w:rPr>
        <w:t>S:\Trans\Maria\notice\20</w:t>
      </w:r>
      <w:r w:rsidR="003C6782">
        <w:rPr>
          <w:color w:val="0000FF"/>
          <w:sz w:val="22"/>
        </w:rPr>
        <w:t>20</w:t>
      </w:r>
      <w:r>
        <w:rPr>
          <w:color w:val="0000FF"/>
          <w:sz w:val="22"/>
        </w:rPr>
        <w:t>\April\PerformanceImprovementGuidelines</w:t>
      </w:r>
    </w:p>
    <w:sectPr w:rsidR="00E8035E" w:rsidRPr="000E5258">
      <w:pgSz w:w="12240" w:h="15840"/>
      <w:pgMar w:top="115" w:right="1440" w:bottom="14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2A6F"/>
    <w:multiLevelType w:val="hybridMultilevel"/>
    <w:tmpl w:val="28D86FB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C808FC"/>
    <w:multiLevelType w:val="hybridMultilevel"/>
    <w:tmpl w:val="D80CE84E"/>
    <w:lvl w:ilvl="0" w:tplc="D2E2A3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F61"/>
    <w:rsid w:val="00060415"/>
    <w:rsid w:val="000A6E32"/>
    <w:rsid w:val="000B1561"/>
    <w:rsid w:val="000B5F4E"/>
    <w:rsid w:val="000E5258"/>
    <w:rsid w:val="00107C1C"/>
    <w:rsid w:val="001D7578"/>
    <w:rsid w:val="00244CAC"/>
    <w:rsid w:val="00287259"/>
    <w:rsid w:val="002F58A0"/>
    <w:rsid w:val="00306591"/>
    <w:rsid w:val="00370086"/>
    <w:rsid w:val="00385FC3"/>
    <w:rsid w:val="003916E9"/>
    <w:rsid w:val="00393847"/>
    <w:rsid w:val="003C6782"/>
    <w:rsid w:val="004F27F1"/>
    <w:rsid w:val="00503249"/>
    <w:rsid w:val="00570F61"/>
    <w:rsid w:val="005B3393"/>
    <w:rsid w:val="005D1740"/>
    <w:rsid w:val="006265C6"/>
    <w:rsid w:val="006359D8"/>
    <w:rsid w:val="006F62BF"/>
    <w:rsid w:val="007406D1"/>
    <w:rsid w:val="007468CE"/>
    <w:rsid w:val="007F6693"/>
    <w:rsid w:val="008962BE"/>
    <w:rsid w:val="008F7B68"/>
    <w:rsid w:val="009C46AA"/>
    <w:rsid w:val="00AC0A7B"/>
    <w:rsid w:val="00B17771"/>
    <w:rsid w:val="00B42472"/>
    <w:rsid w:val="00B479DB"/>
    <w:rsid w:val="00BA5EF5"/>
    <w:rsid w:val="00C36E97"/>
    <w:rsid w:val="00E76829"/>
    <w:rsid w:val="00E8035E"/>
    <w:rsid w:val="00F02B4B"/>
    <w:rsid w:val="00F45D05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FEAA5"/>
  <w15:chartTrackingRefBased/>
  <w15:docId w15:val="{64180B84-8424-4258-A984-B6DC86B4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ListParagraph">
    <w:name w:val="List Paragraph"/>
    <w:basedOn w:val="Normal"/>
    <w:uiPriority w:val="34"/>
    <w:qFormat/>
    <w:rsid w:val="00B424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5D1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1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NOTICE2</Template>
  <TotalTime>2</TotalTime>
  <Pages>1</Pages>
  <Words>200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/>
  <dc:creator>Christine A. Guidice</dc:creator>
  <cp:keywords/>
  <cp:lastModifiedBy>Alyssa Mancinelli</cp:lastModifiedBy>
  <cp:revision>3</cp:revision>
  <cp:lastPrinted>2019-01-25T12:37:00Z</cp:lastPrinted>
  <dcterms:created xsi:type="dcterms:W3CDTF">2020-04-23T18:23:00Z</dcterms:created>
  <dcterms:modified xsi:type="dcterms:W3CDTF">2020-04-23T18:39:00Z</dcterms:modified>
</cp:coreProperties>
</file>