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D92" w:rsidRDefault="001E1D92">
      <w:pPr>
        <w:jc w:val="center"/>
        <w:rPr>
          <w:b/>
          <w:color w:val="0000FF"/>
          <w:sz w:val="32"/>
        </w:rPr>
      </w:pPr>
    </w:p>
    <w:p w:rsidR="001E1D92" w:rsidRDefault="001E1D92">
      <w:pPr>
        <w:jc w:val="center"/>
        <w:rPr>
          <w:b/>
          <w:color w:val="0000FF"/>
          <w:sz w:val="32"/>
        </w:rPr>
      </w:pPr>
      <w:r>
        <w:rPr>
          <w:b/>
          <w:color w:val="0000FF"/>
          <w:sz w:val="32"/>
        </w:rPr>
        <w:t>NIAGARA FRONTIER TRANSIT METRO SYSTEM, INC.</w:t>
      </w:r>
    </w:p>
    <w:p w:rsidR="001E1D92" w:rsidRDefault="001E1D92">
      <w:pPr>
        <w:jc w:val="center"/>
        <w:rPr>
          <w:b/>
          <w:sz w:val="32"/>
        </w:rPr>
      </w:pPr>
      <w:r>
        <w:rPr>
          <w:b/>
          <w:color w:val="0000FF"/>
          <w:sz w:val="32"/>
        </w:rPr>
        <w:t>TRANSPORTATION DEPARTMENT</w:t>
      </w:r>
    </w:p>
    <w:p w:rsidR="001E1D92" w:rsidRDefault="008413FC">
      <w:pPr>
        <w:jc w:val="center"/>
        <w:rPr>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2468880</wp:posOffset>
                </wp:positionH>
                <wp:positionV relativeFrom="paragraph">
                  <wp:posOffset>60960</wp:posOffset>
                </wp:positionV>
                <wp:extent cx="118872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FF0000"/>
                          </a:solidFill>
                          <a:miter lim="800000"/>
                          <a:headEnd/>
                          <a:tailEnd/>
                        </a:ln>
                      </wps:spPr>
                      <wps:txbx>
                        <w:txbxContent>
                          <w:p w:rsidR="001E1D92" w:rsidRDefault="001E1D92">
                            <w:pPr>
                              <w:jc w:val="center"/>
                              <w:rPr>
                                <w:b/>
                                <w:color w:val="FF0000"/>
                                <w:sz w:val="28"/>
                              </w:rPr>
                            </w:pPr>
                            <w:r>
                              <w:rPr>
                                <w:b/>
                                <w:color w:val="FF0000"/>
                                <w:sz w:val="28"/>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4pt;margin-top:4.8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" o:allowincell="f" strokecolor="red">
                <v:textbox>
                  <w:txbxContent>
                    <w:p w:rsidR="001E1D92" w:rsidRDefault="001E1D92">
                      <w:pPr>
                        <w:jc w:val="center"/>
                        <w:rPr>
                          <w:b/>
                          <w:color w:val="FF0000"/>
                          <w:sz w:val="28"/>
                        </w:rPr>
                      </w:pPr>
                      <w:r>
                        <w:rPr>
                          <w:b/>
                          <w:color w:val="FF0000"/>
                          <w:sz w:val="28"/>
                        </w:rPr>
                        <w:t>NOTICE</w:t>
                      </w:r>
                    </w:p>
                  </w:txbxContent>
                </v:textbox>
              </v:shape>
            </w:pict>
          </mc:Fallback>
        </mc:AlternateContent>
      </w:r>
    </w:p>
    <w:p w:rsidR="001E1D92" w:rsidRDefault="001E1D92">
      <w:pPr>
        <w:jc w:val="center"/>
        <w:rPr>
          <w:sz w:val="28"/>
        </w:rPr>
      </w:pPr>
    </w:p>
    <w:p w:rsidR="001E1D92" w:rsidRDefault="001E1D92">
      <w:pPr>
        <w:jc w:val="center"/>
        <w:rPr>
          <w:sz w:val="28"/>
        </w:rPr>
      </w:pPr>
    </w:p>
    <w:p w:rsidR="001E1D92" w:rsidRDefault="001E1D92">
      <w:pPr>
        <w:pStyle w:val="Heading2"/>
      </w:pPr>
    </w:p>
    <w:p w:rsidR="001E1D92" w:rsidRDefault="001E1D92">
      <w:pPr>
        <w:pStyle w:val="Heading2"/>
        <w:ind w:firstLine="720"/>
      </w:pPr>
      <w:r>
        <w:tab/>
      </w:r>
      <w:r>
        <w:tab/>
      </w:r>
      <w:r>
        <w:tab/>
      </w:r>
      <w:r>
        <w:tab/>
      </w:r>
      <w:r>
        <w:tab/>
      </w:r>
      <w:r>
        <w:tab/>
      </w:r>
      <w:r>
        <w:tab/>
      </w:r>
      <w:r>
        <w:tab/>
      </w:r>
      <w:r w:rsidR="008413FC">
        <w:t>April 24</w:t>
      </w:r>
      <w:r w:rsidR="00741F2C" w:rsidRPr="00741F2C">
        <w:rPr>
          <w:vertAlign w:val="superscript"/>
        </w:rPr>
        <w:t>th</w:t>
      </w:r>
      <w:r w:rsidR="008413FC">
        <w:t>, 20</w:t>
      </w:r>
      <w:r w:rsidR="00741F2C">
        <w:t>20</w:t>
      </w:r>
    </w:p>
    <w:p w:rsidR="001E1D92" w:rsidRDefault="001E1D92">
      <w:pPr>
        <w:pStyle w:val="Heading2"/>
      </w:pPr>
      <w:r>
        <w:t xml:space="preserve"> </w:t>
      </w:r>
    </w:p>
    <w:p w:rsidR="001E1D92" w:rsidRDefault="001E1D92">
      <w:pPr>
        <w:pBdr>
          <w:bottom w:val="single" w:sz="6" w:space="1" w:color="auto"/>
        </w:pBdr>
        <w:jc w:val="both"/>
        <w:rPr>
          <w:color w:val="0000FF"/>
          <w:sz w:val="28"/>
        </w:rPr>
      </w:pPr>
    </w:p>
    <w:p w:rsidR="001E1D92" w:rsidRDefault="001E1D92">
      <w:pPr>
        <w:pBdr>
          <w:bottom w:val="single" w:sz="6" w:space="1" w:color="auto"/>
        </w:pBdr>
        <w:jc w:val="both"/>
        <w:rPr>
          <w:color w:val="0000FF"/>
          <w:sz w:val="28"/>
        </w:rPr>
      </w:pPr>
    </w:p>
    <w:p w:rsidR="001E1D92" w:rsidRDefault="001E1D92">
      <w:pPr>
        <w:pBdr>
          <w:bottom w:val="single" w:sz="6" w:space="1" w:color="auto"/>
        </w:pBdr>
        <w:jc w:val="both"/>
        <w:rPr>
          <w:sz w:val="28"/>
        </w:rPr>
      </w:pPr>
      <w:r>
        <w:rPr>
          <w:color w:val="0000FF"/>
          <w:sz w:val="28"/>
        </w:rPr>
        <w:t>RE</w:t>
      </w:r>
      <w:r>
        <w:rPr>
          <w:sz w:val="28"/>
        </w:rPr>
        <w:t>:</w:t>
      </w:r>
      <w:r>
        <w:rPr>
          <w:sz w:val="28"/>
        </w:rPr>
        <w:tab/>
      </w:r>
      <w:r w:rsidRPr="007D3262">
        <w:rPr>
          <w:b/>
          <w:bCs/>
          <w:i/>
          <w:iCs/>
          <w:sz w:val="28"/>
        </w:rPr>
        <w:t>A</w:t>
      </w:r>
      <w:r w:rsidR="00741F2C" w:rsidRPr="007D3262">
        <w:rPr>
          <w:b/>
          <w:bCs/>
          <w:i/>
          <w:iCs/>
          <w:sz w:val="28"/>
        </w:rPr>
        <w:t>ssisting Paratransit Clients</w:t>
      </w:r>
      <w:r w:rsidRPr="007D3262">
        <w:rPr>
          <w:b/>
          <w:bCs/>
          <w:i/>
          <w:iCs/>
          <w:sz w:val="28"/>
        </w:rPr>
        <w:tab/>
      </w:r>
    </w:p>
    <w:p w:rsidR="001E1D92" w:rsidRDefault="001E1D92">
      <w:pPr>
        <w:pBdr>
          <w:bottom w:val="single" w:sz="6" w:space="1" w:color="auto"/>
        </w:pBdr>
        <w:jc w:val="both"/>
        <w:rPr>
          <w:sz w:val="28"/>
        </w:rPr>
      </w:pPr>
    </w:p>
    <w:p w:rsidR="001E1D92" w:rsidRDefault="001E1D92">
      <w:pPr>
        <w:pBdr>
          <w:bottom w:val="single" w:sz="6" w:space="1" w:color="auto"/>
        </w:pBdr>
        <w:jc w:val="both"/>
        <w:rPr>
          <w:sz w:val="28"/>
        </w:rPr>
      </w:pPr>
      <w:r>
        <w:rPr>
          <w:color w:val="0000FF"/>
          <w:sz w:val="28"/>
        </w:rPr>
        <w:t>TO</w:t>
      </w:r>
      <w:r>
        <w:rPr>
          <w:sz w:val="28"/>
        </w:rPr>
        <w:t>:</w:t>
      </w:r>
      <w:r>
        <w:rPr>
          <w:sz w:val="28"/>
        </w:rPr>
        <w:tab/>
      </w:r>
      <w:r w:rsidR="00C90BB3">
        <w:rPr>
          <w:sz w:val="28"/>
        </w:rPr>
        <w:t>Paratransit Operators</w:t>
      </w:r>
      <w:bookmarkStart w:id="0" w:name="_GoBack"/>
      <w:bookmarkEnd w:id="0"/>
    </w:p>
    <w:p w:rsidR="001E1D92" w:rsidRDefault="001E1D92">
      <w:pPr>
        <w:pStyle w:val="BodyText"/>
      </w:pPr>
      <w:r>
        <w:tab/>
      </w:r>
    </w:p>
    <w:p w:rsidR="001E1D92" w:rsidRDefault="00741F2C" w:rsidP="00741F2C">
      <w:pPr>
        <w:pStyle w:val="BodyText"/>
        <w:ind w:firstLine="720"/>
        <w:rPr>
          <w:i/>
          <w:iCs/>
        </w:rPr>
      </w:pPr>
      <w:r w:rsidRPr="00741F2C">
        <w:t>When</w:t>
      </w:r>
      <w:r>
        <w:rPr>
          <w:i/>
          <w:iCs/>
        </w:rPr>
        <w:t xml:space="preserve"> </w:t>
      </w:r>
      <w:r w:rsidR="001E1D92">
        <w:t xml:space="preserve">performing PARATRANSIT duties, it is a requirement for an Operator to assist any Paratransit client that may request assistance in transporting from their location to their destination. Operators are not obligated, nor responsible to carry, move carts or any bags and belongings, </w:t>
      </w:r>
      <w:r w:rsidR="001E1D92">
        <w:rPr>
          <w:i/>
          <w:iCs/>
        </w:rPr>
        <w:t xml:space="preserve">(empty wheelchairs are considered belongings and are NOT to be operated by an Operator).  </w:t>
      </w:r>
    </w:p>
    <w:p w:rsidR="001E1D92" w:rsidRDefault="001E1D92">
      <w:pPr>
        <w:pStyle w:val="BodyText"/>
        <w:rPr>
          <w:i/>
          <w:iCs/>
        </w:rPr>
      </w:pPr>
    </w:p>
    <w:p w:rsidR="001E1D92" w:rsidRDefault="001E1D92">
      <w:pPr>
        <w:pStyle w:val="BodyText"/>
      </w:pPr>
      <w:r>
        <w:rPr>
          <w:b/>
          <w:bCs/>
        </w:rPr>
        <w:t>Operators are responsible in transporting clients to and from the van.</w:t>
      </w:r>
    </w:p>
    <w:p w:rsidR="00741F2C" w:rsidRDefault="00741F2C">
      <w:pPr>
        <w:pStyle w:val="BodyText"/>
      </w:pPr>
    </w:p>
    <w:p w:rsidR="001E1D92" w:rsidRDefault="001E1D92">
      <w:pPr>
        <w:pStyle w:val="BodyText"/>
      </w:pPr>
      <w:r>
        <w:t>Your adherence to this reminder is expected and appreciated.</w:t>
      </w:r>
    </w:p>
    <w:p w:rsidR="001E1D92" w:rsidRPr="00131837" w:rsidRDefault="00131837" w:rsidP="00131837">
      <w:pPr>
        <w:ind w:left="5760" w:firstLine="720"/>
        <w:jc w:val="both"/>
        <w:rPr>
          <w:sz w:val="28"/>
        </w:rPr>
      </w:pPr>
      <w:r w:rsidRPr="00131837">
        <w:rPr>
          <w:noProof/>
        </w:rPr>
        <w:drawing>
          <wp:inline distT="0" distB="0" distL="0" distR="0">
            <wp:extent cx="1732031" cy="1238250"/>
            <wp:effectExtent l="0" t="0" r="1905" b="0"/>
            <wp:docPr id="2" name="Picture 2" descr="C:\Users\Celeste.kubisty\Desktop\BILL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kubisty\Desktop\BILLY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105" cy="1246167"/>
                    </a:xfrm>
                    <a:prstGeom prst="rect">
                      <a:avLst/>
                    </a:prstGeom>
                    <a:noFill/>
                    <a:ln>
                      <a:noFill/>
                    </a:ln>
                  </pic:spPr>
                </pic:pic>
              </a:graphicData>
            </a:graphic>
          </wp:inline>
        </w:drawing>
      </w:r>
      <w:r w:rsidR="001E1D92">
        <w:tab/>
      </w:r>
      <w:r w:rsidR="001E1D92">
        <w:tab/>
      </w:r>
      <w:r w:rsidR="001E1D92">
        <w:tab/>
      </w:r>
      <w:r w:rsidR="001E1D92">
        <w:tab/>
      </w:r>
      <w:r w:rsidR="001E1D92">
        <w:tab/>
      </w:r>
    </w:p>
    <w:p w:rsidR="001E1D92" w:rsidRDefault="001E1D92">
      <w:pPr>
        <w:jc w:val="both"/>
        <w:rPr>
          <w:sz w:val="28"/>
        </w:rPr>
      </w:pPr>
    </w:p>
    <w:p w:rsidR="001E1D92" w:rsidRDefault="001E1D92">
      <w:pPr>
        <w:jc w:val="both"/>
        <w:rPr>
          <w:sz w:val="28"/>
        </w:rPr>
      </w:pPr>
    </w:p>
    <w:p w:rsidR="001E1D92" w:rsidRDefault="001E1D92">
      <w:pPr>
        <w:jc w:val="both"/>
        <w:rPr>
          <w:sz w:val="28"/>
        </w:rPr>
      </w:pPr>
    </w:p>
    <w:p w:rsidR="00F80D27" w:rsidRDefault="00F80D27">
      <w:pPr>
        <w:jc w:val="both"/>
        <w:rPr>
          <w:sz w:val="28"/>
        </w:rPr>
      </w:pPr>
    </w:p>
    <w:p w:rsidR="00F80D27" w:rsidRDefault="00F80D27">
      <w:pPr>
        <w:jc w:val="both"/>
        <w:rPr>
          <w:sz w:val="28"/>
        </w:rPr>
      </w:pPr>
    </w:p>
    <w:p w:rsidR="00741F2C" w:rsidRDefault="00741F2C">
      <w:pPr>
        <w:jc w:val="both"/>
        <w:rPr>
          <w:sz w:val="28"/>
        </w:rPr>
      </w:pPr>
    </w:p>
    <w:p w:rsidR="00741F2C" w:rsidRDefault="00741F2C">
      <w:pPr>
        <w:jc w:val="both"/>
        <w:rPr>
          <w:sz w:val="28"/>
        </w:rPr>
      </w:pPr>
    </w:p>
    <w:p w:rsidR="00741F2C" w:rsidRDefault="00741F2C">
      <w:pPr>
        <w:jc w:val="both"/>
        <w:rPr>
          <w:sz w:val="28"/>
        </w:rPr>
      </w:pPr>
    </w:p>
    <w:p w:rsidR="00741F2C" w:rsidRDefault="00741F2C">
      <w:pPr>
        <w:jc w:val="both"/>
        <w:rPr>
          <w:sz w:val="28"/>
        </w:rPr>
      </w:pPr>
    </w:p>
    <w:p w:rsidR="00741F2C" w:rsidRDefault="00741F2C">
      <w:pPr>
        <w:jc w:val="both"/>
        <w:rPr>
          <w:sz w:val="28"/>
        </w:rPr>
      </w:pPr>
    </w:p>
    <w:p w:rsidR="00741F2C" w:rsidRDefault="00741F2C">
      <w:pPr>
        <w:jc w:val="both"/>
        <w:rPr>
          <w:sz w:val="28"/>
        </w:rPr>
      </w:pPr>
    </w:p>
    <w:p w:rsidR="00F80D27" w:rsidRDefault="00F80D27">
      <w:pPr>
        <w:jc w:val="both"/>
        <w:rPr>
          <w:sz w:val="28"/>
        </w:rPr>
      </w:pPr>
    </w:p>
    <w:p w:rsidR="001E1D92" w:rsidRDefault="001E1D92">
      <w:pPr>
        <w:jc w:val="both"/>
        <w:rPr>
          <w:sz w:val="28"/>
        </w:rPr>
      </w:pPr>
      <w:r>
        <w:rPr>
          <w:color w:val="0000FF"/>
          <w:sz w:val="28"/>
        </w:rPr>
        <w:t>Post:</w:t>
      </w:r>
      <w:r>
        <w:rPr>
          <w:sz w:val="28"/>
        </w:rPr>
        <w:tab/>
      </w:r>
      <w:r>
        <w:rPr>
          <w:sz w:val="28"/>
        </w:rPr>
        <w:tab/>
        <w:t>Immediately</w:t>
      </w:r>
    </w:p>
    <w:p w:rsidR="001E1D92" w:rsidRPr="004E06F1" w:rsidRDefault="001E1D92">
      <w:pPr>
        <w:jc w:val="both"/>
        <w:rPr>
          <w:sz w:val="28"/>
        </w:rPr>
      </w:pPr>
      <w:r>
        <w:rPr>
          <w:color w:val="0000FF"/>
          <w:sz w:val="28"/>
        </w:rPr>
        <w:t xml:space="preserve">Remove: </w:t>
      </w:r>
      <w:r>
        <w:rPr>
          <w:color w:val="0000FF"/>
          <w:sz w:val="28"/>
        </w:rPr>
        <w:tab/>
      </w:r>
      <w:r w:rsidR="004E06F1" w:rsidRPr="004E06F1">
        <w:rPr>
          <w:sz w:val="28"/>
        </w:rPr>
        <w:t>4</w:t>
      </w:r>
      <w:r w:rsidRPr="004E06F1">
        <w:rPr>
          <w:sz w:val="28"/>
        </w:rPr>
        <w:t>/</w:t>
      </w:r>
      <w:r w:rsidR="008413FC">
        <w:rPr>
          <w:sz w:val="28"/>
        </w:rPr>
        <w:t>24</w:t>
      </w:r>
      <w:r w:rsidRPr="004E06F1">
        <w:rPr>
          <w:sz w:val="28"/>
        </w:rPr>
        <w:t>/</w:t>
      </w:r>
      <w:r w:rsidR="004D67AD">
        <w:rPr>
          <w:sz w:val="28"/>
        </w:rPr>
        <w:t>2</w:t>
      </w:r>
      <w:r w:rsidR="00741F2C">
        <w:rPr>
          <w:sz w:val="28"/>
        </w:rPr>
        <w:t>1</w:t>
      </w:r>
    </w:p>
    <w:p w:rsidR="001E1D92" w:rsidRDefault="00131837">
      <w:pPr>
        <w:jc w:val="both"/>
        <w:rPr>
          <w:color w:val="0000FF"/>
          <w:sz w:val="16"/>
        </w:rPr>
      </w:pPr>
      <w:r w:rsidRPr="00741F2C">
        <w:rPr>
          <w:color w:val="0000FF"/>
          <w:sz w:val="16"/>
        </w:rPr>
        <w:t>S:\Trans\</w:t>
      </w:r>
      <w:r w:rsidR="001E1D92" w:rsidRPr="00741F2C">
        <w:rPr>
          <w:color w:val="0000FF"/>
          <w:sz w:val="16"/>
        </w:rPr>
        <w:t>maria/notices/20</w:t>
      </w:r>
      <w:r w:rsidR="00741F2C">
        <w:rPr>
          <w:color w:val="0000FF"/>
          <w:sz w:val="16"/>
        </w:rPr>
        <w:t>20</w:t>
      </w:r>
      <w:r w:rsidR="001E1D92" w:rsidRPr="00741F2C">
        <w:rPr>
          <w:color w:val="0000FF"/>
          <w:sz w:val="16"/>
        </w:rPr>
        <w:t>/</w:t>
      </w:r>
      <w:r w:rsidR="004E06F1" w:rsidRPr="00741F2C">
        <w:rPr>
          <w:color w:val="0000FF"/>
          <w:sz w:val="16"/>
        </w:rPr>
        <w:t>A</w:t>
      </w:r>
      <w:r w:rsidR="00373ED3" w:rsidRPr="00741F2C">
        <w:rPr>
          <w:color w:val="0000FF"/>
          <w:sz w:val="16"/>
        </w:rPr>
        <w:t>pr</w:t>
      </w:r>
      <w:r w:rsidR="00741F2C">
        <w:rPr>
          <w:color w:val="0000FF"/>
          <w:sz w:val="16"/>
        </w:rPr>
        <w:t>il</w:t>
      </w:r>
      <w:r w:rsidR="001E1D92" w:rsidRPr="00741F2C">
        <w:rPr>
          <w:color w:val="0000FF"/>
          <w:sz w:val="16"/>
        </w:rPr>
        <w:t>/</w:t>
      </w:r>
      <w:r w:rsidR="00EA18E8" w:rsidRPr="00741F2C">
        <w:rPr>
          <w:color w:val="0000FF"/>
          <w:sz w:val="16"/>
        </w:rPr>
        <w:t>AssistingPALC</w:t>
      </w:r>
      <w:r w:rsidR="001E1D92" w:rsidRPr="00741F2C">
        <w:rPr>
          <w:color w:val="0000FF"/>
          <w:sz w:val="16"/>
        </w:rPr>
        <w:t>lients</w:t>
      </w:r>
    </w:p>
    <w:p w:rsidR="001E1D92" w:rsidRDefault="001E1D92">
      <w:pPr>
        <w:jc w:val="both"/>
        <w:rPr>
          <w:b/>
          <w:color w:val="0000FF"/>
          <w:sz w:val="22"/>
        </w:rPr>
      </w:pPr>
    </w:p>
    <w:sectPr w:rsidR="001E1D92">
      <w:pgSz w:w="12240" w:h="15840"/>
      <w:pgMar w:top="115" w:right="1440" w:bottom="14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797"/>
    <w:multiLevelType w:val="multilevel"/>
    <w:tmpl w:val="3140D00C"/>
    <w:lvl w:ilvl="0">
      <w:start w:val="3"/>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F1"/>
    <w:rsid w:val="00131837"/>
    <w:rsid w:val="001E1D92"/>
    <w:rsid w:val="00373ED3"/>
    <w:rsid w:val="004D67AD"/>
    <w:rsid w:val="004E06F1"/>
    <w:rsid w:val="006C637E"/>
    <w:rsid w:val="00741F2C"/>
    <w:rsid w:val="007D3262"/>
    <w:rsid w:val="007E0EB0"/>
    <w:rsid w:val="007F510B"/>
    <w:rsid w:val="008413FC"/>
    <w:rsid w:val="00933249"/>
    <w:rsid w:val="00C90BB3"/>
    <w:rsid w:val="00EA18E8"/>
    <w:rsid w:val="00F8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7F8BB"/>
  <w15:chartTrackingRefBased/>
  <w15:docId w15:val="{7BB756D2-2491-40DF-BA65-D09B2C74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framePr w:w="1361" w:h="433" w:hSpace="180" w:wrap="around" w:vAnchor="text" w:hAnchor="page" w:x="5369" w:y="59"/>
      <w:pBdr>
        <w:top w:val="single" w:sz="6" w:space="1" w:color="auto"/>
        <w:left w:val="single" w:sz="6" w:space="1" w:color="auto"/>
        <w:bottom w:val="single" w:sz="6" w:space="1" w:color="auto"/>
        <w:right w:val="single" w:sz="6" w:space="1" w:color="auto"/>
      </w:pBdr>
      <w:jc w:val="center"/>
      <w:outlineLvl w:val="0"/>
    </w:pPr>
    <w:rPr>
      <w:b/>
      <w:sz w:val="32"/>
    </w:rPr>
  </w:style>
  <w:style w:type="paragraph" w:styleId="Heading2">
    <w:name w:val="heading 2"/>
    <w:basedOn w:val="Normal"/>
    <w:next w:val="Normal"/>
    <w:qFormat/>
    <w:pPr>
      <w:keepNext/>
      <w:pBdr>
        <w:bottom w:val="single" w:sz="6" w:space="1" w:color="auto"/>
      </w:pBdr>
      <w:jc w:val="both"/>
      <w:outlineLvl w:val="1"/>
    </w:pPr>
    <w:rPr>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Indent">
    <w:name w:val="Body Text Indent"/>
    <w:basedOn w:val="Normal"/>
    <w:pPr>
      <w:ind w:left="1440" w:firstLine="720"/>
      <w:jc w:val="right"/>
    </w:pPr>
    <w:rPr>
      <w:sz w:val="28"/>
    </w:rPr>
  </w:style>
  <w:style w:type="paragraph" w:styleId="BalloonText">
    <w:name w:val="Balloon Text"/>
    <w:basedOn w:val="Normal"/>
    <w:link w:val="BalloonTextChar"/>
    <w:semiHidden/>
    <w:unhideWhenUsed/>
    <w:rsid w:val="00131837"/>
    <w:rPr>
      <w:rFonts w:ascii="Segoe UI" w:hAnsi="Segoe UI" w:cs="Segoe UI"/>
      <w:sz w:val="18"/>
      <w:szCs w:val="18"/>
    </w:rPr>
  </w:style>
  <w:style w:type="character" w:customStyle="1" w:styleId="BalloonTextChar">
    <w:name w:val="Balloon Text Char"/>
    <w:basedOn w:val="DefaultParagraphFont"/>
    <w:link w:val="BalloonText"/>
    <w:semiHidden/>
    <w:rsid w:val="00131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OTIC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NOTICE2</Template>
  <TotalTime>4</TotalTime>
  <Pages>1</Pages>
  <Words>100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NIAGARA FRONTIER TRANSIT METRO SYSTEM, INC.</vt:lpstr>
    </vt:vector>
  </TitlesOfParts>
  <Company>NFTA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FRONTIER TRANSIT METRO SYSTEM, INC.</dc:title>
  <dc:subject/>
  <dc:creator>Christine A. Guidice</dc:creator>
  <cp:keywords/>
  <cp:lastModifiedBy>Alyssa Mancinelli</cp:lastModifiedBy>
  <cp:revision>4</cp:revision>
  <cp:lastPrinted>2018-04-18T11:48:00Z</cp:lastPrinted>
  <dcterms:created xsi:type="dcterms:W3CDTF">2020-04-07T19:01:00Z</dcterms:created>
  <dcterms:modified xsi:type="dcterms:W3CDTF">2020-04-07T19:04:00Z</dcterms:modified>
</cp:coreProperties>
</file>